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Georgia" w:hAnsi="Georgia"/>
          <w:b/>
          <w:color w:val="1F3A3D"/>
          <w:sz w:val="40"/>
        </w:rPr>
        <w:t>Check-list « Plainte devant l'Ordre : les 15 premiers jours »</w:t>
      </w:r>
    </w:p>
    <w:p>
      <w:pPr>
        <w:spacing w:after="200"/>
      </w:pPr>
      <w:r>
        <w:rPr>
          <w:i/>
          <w:color w:val="555555"/>
          <w:sz w:val="23"/>
        </w:rPr>
        <w:t>Ce qu'il faut faire, et ne pas faire, entre la réception de la plainte et la conciliation</w:t>
      </w:r>
    </w:p>
    <w:p>
      <w:pPr>
        <w:spacing w:after="160"/>
        <w:pBdr>
          <w:bottom w:val="single" w:sz="8" w:space="1" w:color="1F3A3D"/>
        </w:pBdr>
      </w:pPr>
    </w:p>
    <w:p>
      <w:r>
        <w:rPr>
          <w:b w:val="0"/>
          <w:i w:val="0"/>
        </w:rPr>
        <w:t>Une plainte déposée contre vous auprès du conseil départemental de l'Ordre des médecins (CDOM) suit un parcours précis : réception et enregistrement par le conseil départemental, convocation à une conciliation, puis, en cas d'échec total ou partiel, transmission à la chambre disciplinaire de première instance. La conciliation n'est pas une formalité : c'est souvent le moment où le dossier se gagne ou se complique. Les quinze premiers jours servent à poser des bases saines.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298"/>
      </w:tblGrid>
      <w:tr>
        <w:tc>
          <w:tcPr>
            <w:tcW w:type="dxa" w:w="9298"/>
            <w:shd w:val="clear" w:color="auto" w:fill="EEF3F3"/>
          </w:tcPr>
          <w:p>
            <w:pPr>
              <w:spacing w:after="40"/>
            </w:pPr>
            <w:r>
              <w:rPr>
                <w:b/>
                <w:color w:val="1F3A3D"/>
              </w:rPr>
              <w:t>Honoraires</w:t>
            </w:r>
          </w:p>
          <w:p>
            <w:pPr>
              <w:spacing w:after="40"/>
            </w:pPr>
            <w:r>
              <w:t>Dans la majorité des dossiers, vous ne payez aucun honoraire au-delà de ce que prend en charge votre assureur (responsabilité civile professionnelle ou protection juridique), en conciliation comme en jugement. Vous choisissez librement votre avocat.</w:t>
            </w:r>
          </w:p>
        </w:tc>
      </w:tr>
    </w:tbl>
    <w:p>
      <w:pPr>
        <w:spacing w:after="40"/>
      </w:pPr>
    </w:p>
    <w:p>
      <w:pPr>
        <w:pStyle w:val="Heading1"/>
      </w:pPr>
      <w:r>
        <w:t>Jours 1 à 3 – La réception de la plainte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lis la plainte en entier, deux fois, sans y répondre.</w:t>
      </w:r>
    </w:p>
    <w:p>
      <w:pPr>
        <w:spacing w:after="140"/>
        <w:ind w:left="510"/>
      </w:pPr>
      <w:r>
        <w:rPr>
          <w:color w:val="555555"/>
          <w:sz w:val="20"/>
        </w:rPr>
        <w:t>Identifiez l'auteur (patient, famille, confrère, employeur, caisse), les faits reprochés, la période, les pièces jointes et les manquements déontologiques visés.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conserve le courrier du conseil départemental, l'enveloppe et la date de réception.</w:t>
      </w:r>
    </w:p>
    <w:p>
      <w:pPr>
        <w:spacing w:after="140"/>
        <w:ind w:left="510"/>
      </w:pPr>
      <w:r>
        <w:rPr>
          <w:color w:val="555555"/>
          <w:sz w:val="20"/>
        </w:rPr>
        <w:t>La date de réception fixe le calendrier de la conciliation, qui doit se tenir dans les semaines suivant l'enregistrement de la plainte.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note la date de conciliation proposée et le nom des conciliateurs.</w:t>
      </w:r>
    </w:p>
    <w:p>
      <w:pPr>
        <w:spacing w:after="140"/>
        <w:ind w:left="510"/>
      </w:pPr>
      <w:r>
        <w:rPr>
          <w:color w:val="555555"/>
          <w:sz w:val="20"/>
        </w:rPr>
        <w:t>Le CDOM désigne un ou plusieurs de ses membres pour la conciliation. Vérifiez qu'aucun d'eux n'a de lien avec vous ou avec le plaignant.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vérifie si une autre procédure est en cours ou probable sur les mêmes faits.</w:t>
      </w:r>
    </w:p>
    <w:p>
      <w:pPr>
        <w:spacing w:after="140"/>
        <w:ind w:left="510"/>
      </w:pPr>
      <w:r>
        <w:rPr>
          <w:color w:val="555555"/>
          <w:sz w:val="20"/>
        </w:rPr>
        <w:t>Plainte pénale, saisine de la CCI, réclamation auprès de l'assureur, contrôle CPAM : la défense ordinale doit être cohérente avec chacune.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n'écris à personne au sujet de la plainte avant d'avoir organisé ma défense.</w:t>
      </w:r>
    </w:p>
    <w:p>
      <w:pPr>
        <w:spacing w:after="140"/>
        <w:ind w:left="510"/>
      </w:pPr>
      <w:r>
        <w:rPr>
          <w:color w:val="555555"/>
          <w:sz w:val="20"/>
        </w:rPr>
        <w:t>Ni au plaignant, ni au conseil départemental, ni à des confrères, ni sur un groupe de discussion professionnel.</w:t>
      </w:r>
    </w:p>
    <w:p>
      <w:pPr>
        <w:pStyle w:val="Heading1"/>
      </w:pPr>
      <w:r>
        <w:t>Ce qu'il ne faut pas faire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ne contacte pas le plaignant, directement ou par un intermédiaire.</w:t>
      </w:r>
    </w:p>
    <w:p>
      <w:pPr>
        <w:spacing w:after="140"/>
        <w:ind w:left="510"/>
      </w:pPr>
      <w:r>
        <w:rPr>
          <w:color w:val="555555"/>
          <w:sz w:val="20"/>
        </w:rPr>
        <w:t>Un appel, un message, une visite ou une lettre d'explication sont susceptibles d'être présentés comme une pression sur le plaignant.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ne modifie, ne complète ni ne « réorganise » le dossier médical.</w:t>
      </w:r>
    </w:p>
    <w:p>
      <w:pPr>
        <w:spacing w:after="140"/>
        <w:ind w:left="510"/>
      </w:pPr>
      <w:r>
        <w:rPr>
          <w:color w:val="555555"/>
          <w:sz w:val="20"/>
        </w:rPr>
        <w:t>Les logiciels conservent l'historique des modifications. Un ajout après la plainte ruine la crédibilité du dossier et expose à des poursuites pour faux.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ne rédige pas de réponse écrite « spontanée » au conseil départemental.</w:t>
      </w:r>
    </w:p>
    <w:p>
      <w:pPr>
        <w:spacing w:after="140"/>
        <w:ind w:left="510"/>
      </w:pPr>
      <w:r>
        <w:rPr>
          <w:color w:val="555555"/>
          <w:sz w:val="20"/>
        </w:rPr>
        <w:t>Une explication hâtive fige des faits ou des reconnaissances qui seront opposés devant la chambre disciplinaire.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ne parle pas du dossier avec le personnel du cabinet ou de l'établissement sans encadrement.</w:t>
      </w:r>
    </w:p>
    <w:p>
      <w:pPr>
        <w:spacing w:after="140"/>
        <w:ind w:left="510"/>
      </w:pPr>
      <w:r>
        <w:rPr>
          <w:color w:val="555555"/>
          <w:sz w:val="20"/>
        </w:rPr>
        <w:t>Les collaborateurs peuvent être entendus. Ce que vous leur dites peut être rapporté.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ne publie rien et je ne réponds pas à un avis en ligne lié aux faits.</w:t>
      </w:r>
    </w:p>
    <w:p>
      <w:pPr>
        <w:spacing w:after="140"/>
        <w:ind w:left="510"/>
      </w:pPr>
      <w:r>
        <w:rPr>
          <w:color w:val="555555"/>
          <w:sz w:val="20"/>
        </w:rPr>
        <w:t>Une réponse publique révélant des éléments du dossier constitue une violation du secret médical.</w:t>
      </w:r>
    </w:p>
    <w:p>
      <w:pPr>
        <w:pStyle w:val="Heading1"/>
      </w:pPr>
      <w:r>
        <w:t>Jours 3 à 8 – La constitution du dossier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rassemble la copie intégrale du dossier médical du patient concerné.</w:t>
      </w:r>
    </w:p>
    <w:p>
      <w:pPr>
        <w:spacing w:after="140"/>
        <w:ind w:left="510"/>
      </w:pPr>
      <w:r>
        <w:rPr>
          <w:color w:val="555555"/>
          <w:sz w:val="20"/>
        </w:rPr>
        <w:t>Observations, prescriptions, comptes rendus, courriers, résultats, consentements, traçabilité des accès. Copie horodatée, original intact.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reconstitue la chronologie des faits, jour par jour.</w:t>
      </w:r>
    </w:p>
    <w:p>
      <w:pPr>
        <w:spacing w:after="140"/>
        <w:ind w:left="510"/>
      </w:pPr>
      <w:r>
        <w:rPr>
          <w:color w:val="555555"/>
          <w:sz w:val="20"/>
        </w:rPr>
        <w:t>Un tableau simple (date, événement, intervenant, pièce) est la base de toute défense. Il se construit à froid, pas la veille de la conciliation.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J'identifie les tiers ayant participé à la prise en charge.</w:t>
      </w:r>
    </w:p>
    <w:p>
      <w:pPr>
        <w:spacing w:after="140"/>
        <w:ind w:left="510"/>
      </w:pPr>
      <w:r>
        <w:rPr>
          <w:color w:val="555555"/>
          <w:sz w:val="20"/>
        </w:rPr>
        <w:t>Confrères, établissement, laboratoire, personnel paramédical : leurs comptes rendus peuvent confirmer votre version.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réunis les éléments sur mon parcours et mon exercice.</w:t>
      </w:r>
    </w:p>
    <w:p>
      <w:pPr>
        <w:spacing w:after="140"/>
        <w:ind w:left="510"/>
      </w:pPr>
      <w:r>
        <w:rPr>
          <w:color w:val="555555"/>
          <w:sz w:val="20"/>
        </w:rPr>
        <w:t>Diplômes, formations, absence d'antécédent disciplinaire, organisation du cabinet : ils comptent dans l'appréciation de la chambre.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relis les articles du Code de déontologie médicale visés dans la plainte.</w:t>
      </w:r>
    </w:p>
    <w:p>
      <w:pPr>
        <w:spacing w:after="140"/>
        <w:ind w:left="510"/>
      </w:pPr>
      <w:r>
        <w:rPr>
          <w:color w:val="555555"/>
          <w:sz w:val="20"/>
        </w:rPr>
        <w:t>Les articles R. 4127-1 et suivants du Code de la santé publique sont le référentiel de la chambre disciplinaire. Comprenez ce qui vous est reproché avant de vous défendre.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vérifie si la plainte émane d'une autorité (conseil départemental, ministre, procureur, directeur d'ARS, caisse).</w:t>
      </w:r>
    </w:p>
    <w:p>
      <w:pPr>
        <w:spacing w:after="140"/>
        <w:ind w:left="510"/>
      </w:pPr>
      <w:r>
        <w:rPr>
          <w:color w:val="555555"/>
          <w:sz w:val="20"/>
        </w:rPr>
        <w:t>Ces plaintes sont transmises directement à la chambre disciplinaire sans conciliation préalable. Le calendrier est alors différent.</w:t>
      </w:r>
    </w:p>
    <w:p>
      <w:pPr>
        <w:pStyle w:val="Heading1"/>
      </w:pPr>
      <w:r>
        <w:t>Jours 3 à 10 – La déclaration à l'assureur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déclare la plainte à mon assureur de responsabilité civile professionnelle et, s'il est distinct, à mon assureur de protection juridique.</w:t>
      </w:r>
    </w:p>
    <w:p>
      <w:pPr>
        <w:spacing w:after="140"/>
        <w:ind w:left="510"/>
      </w:pPr>
      <w:r>
        <w:rPr>
          <w:color w:val="555555"/>
          <w:sz w:val="20"/>
        </w:rPr>
        <w:t>La déclaration se fait par écrit, dès la réception de la plainte, avec copie de celle-ci. Un retard de déclaration peut réduire la garantie.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demande l'accord écrit de prise en charge de la défense ordinale.</w:t>
      </w:r>
    </w:p>
    <w:p>
      <w:pPr>
        <w:spacing w:after="140"/>
        <w:ind w:left="510"/>
      </w:pPr>
      <w:r>
        <w:rPr>
          <w:color w:val="555555"/>
          <w:sz w:val="20"/>
        </w:rPr>
        <w:t>Vérifiez que le contrat couvre la procédure disciplinaire (conciliation et chambre) et pas seulement l'indemnisation du patient.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désigne l'avocat de mon choix et je le notifie à l'assureur.</w:t>
      </w:r>
    </w:p>
    <w:p>
      <w:pPr>
        <w:spacing w:after="140"/>
        <w:ind w:left="510"/>
      </w:pPr>
      <w:r>
        <w:rPr>
          <w:color w:val="555555"/>
          <w:sz w:val="20"/>
        </w:rPr>
        <w:t>Le libre choix de l'avocat est un droit. L'assureur peut proposer un conseil ; vous n'êtes pas tenu de l'accepter, et la prise en charge des honoraires n'en dépend pas.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conserve le double de tous les échanges avec l'assureur.</w:t>
      </w:r>
    </w:p>
    <w:p>
      <w:pPr>
        <w:spacing w:after="140"/>
        <w:ind w:left="510"/>
      </w:pPr>
      <w:r>
        <w:rPr>
          <w:color w:val="555555"/>
          <w:sz w:val="20"/>
        </w:rPr>
        <w:t>Déclaration, accusé de réception, accord de prise en charge, plafond de garantie : ces documents seront utiles en cas de désaccord.</w:t>
      </w:r>
    </w:p>
    <w:p>
      <w:pPr>
        <w:pStyle w:val="Heading1"/>
      </w:pPr>
      <w:r>
        <w:t>Jours 8 à 15 – La préparation de la conciliation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définis, avec mon conseil, l'objectif de la conciliation.</w:t>
      </w:r>
    </w:p>
    <w:p>
      <w:pPr>
        <w:spacing w:after="140"/>
        <w:ind w:left="510"/>
      </w:pPr>
      <w:r>
        <w:rPr>
          <w:color w:val="555555"/>
          <w:sz w:val="20"/>
        </w:rPr>
        <w:t>Aboutir à un procès-verbal de conciliation totale, limiter la plainte à certains griefs, ou préparer la suite si l'échec est prévisible.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prépare une présentation factuelle de la prise en charge, en cinq minutes.</w:t>
      </w:r>
    </w:p>
    <w:p>
      <w:pPr>
        <w:spacing w:after="140"/>
        <w:ind w:left="510"/>
      </w:pPr>
      <w:r>
        <w:rPr>
          <w:color w:val="555555"/>
          <w:sz w:val="20"/>
        </w:rPr>
        <w:t>Ce que vous avez constaté, décidé, expliqué au patient, et pourquoi. Pas de justification défensive, pas de mise en cause du patient.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prépare les questions que le plaignant posera probablement.</w:t>
      </w:r>
    </w:p>
    <w:p>
      <w:pPr>
        <w:spacing w:after="140"/>
        <w:ind w:left="510"/>
      </w:pPr>
      <w:r>
        <w:rPr>
          <w:color w:val="555555"/>
          <w:sz w:val="20"/>
        </w:rPr>
        <w:t>Pourquoi tel examen n'a pas été fait, pourquoi tel délai, pourquoi telle information n'a pas été donnée. Une réponse claire et courte pour chacune.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décide de ce que je suis prêt à dire et à ne pas dire.</w:t>
      </w:r>
    </w:p>
    <w:p>
      <w:pPr>
        <w:spacing w:after="140"/>
        <w:ind w:left="510"/>
      </w:pPr>
      <w:r>
        <w:rPr>
          <w:color w:val="555555"/>
          <w:sz w:val="20"/>
        </w:rPr>
        <w:t>Un regret exprimé sur la souffrance du patient n'est pas une reconnaissance de faute. La nuance doit être préparée à l'avance.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vérifie qui sera présent et si je peux être assisté.</w:t>
      </w:r>
    </w:p>
    <w:p>
      <w:pPr>
        <w:spacing w:after="140"/>
        <w:ind w:left="510"/>
      </w:pPr>
      <w:r>
        <w:rPr>
          <w:color w:val="555555"/>
          <w:sz w:val="20"/>
        </w:rPr>
        <w:t>Vous pouvez venir accompagné d'un avocat. Prévenez le conseil départemental par écrit avant la réunion.</w:t>
      </w:r>
    </w:p>
    <w:p>
      <w:pPr>
        <w:keepNext/>
        <w:spacing w:after="0"/>
        <w:ind w:left="510" w:hanging="510"/>
      </w:pPr>
      <w:r>
        <w:rPr>
          <w:rFonts w:ascii="Segoe UI Symbol" w:hAnsi="Segoe UI Symbol"/>
          <w:sz w:val="24"/>
        </w:rPr>
        <w:t xml:space="preserve">☐  </w:t>
      </w:r>
      <w:r>
        <w:rPr>
          <w:b/>
        </w:rPr>
        <w:t>Je relis le procès-verbal avant de le signer.</w:t>
      </w:r>
    </w:p>
    <w:p>
      <w:pPr>
        <w:spacing w:after="140"/>
        <w:ind w:left="510"/>
      </w:pPr>
      <w:r>
        <w:rPr>
          <w:color w:val="555555"/>
          <w:sz w:val="20"/>
        </w:rPr>
        <w:t>Le procès-verbal de conciliation, totale ou partielle, est transmis à la chambre disciplinaire en cas d'échec. Chaque mot compte.</w:t>
      </w:r>
    </w:p>
    <w:p>
      <w:pPr>
        <w:pStyle w:val="Heading1"/>
      </w:pPr>
      <w:r>
        <w:t>Calendrier type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99"/>
        <w:gridCol w:w="3099"/>
        <w:gridCol w:w="3099"/>
      </w:tblGrid>
      <w:tr>
        <w:tc>
          <w:tcPr>
            <w:tcW w:type="dxa" w:w="3175"/>
            <w:shd w:val="clear" w:color="auto" w:fill="1F3A3D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Étape</w:t>
            </w:r>
          </w:p>
        </w:tc>
        <w:tc>
          <w:tcPr>
            <w:tcW w:type="dxa" w:w="2154"/>
            <w:shd w:val="clear" w:color="auto" w:fill="1F3A3D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Quand</w:t>
            </w:r>
          </w:p>
        </w:tc>
        <w:tc>
          <w:tcPr>
            <w:tcW w:type="dxa" w:w="3969"/>
            <w:shd w:val="clear" w:color="auto" w:fill="1F3A3D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Ce que vous faites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Réception de la plainte transmise par le CDOM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Jour 1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Lecture, archivage, aucune réponse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Déclaration à l'assureur RCP / protection juridique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Jours 1 à 5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Courrier écrit avec copie de la plainte, désignation de l'avocat choisi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Constitution du dossier et chronologie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Jours 3 à 8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Copie du dossier médical, tableau chronologique, identification des tiers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Premier rendez-vous avec le conseil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Jours 5 à 10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Analyse des griefs, stratégie pour la conciliation, liste des pièces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Préparation de la conciliation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Jours 8 à 15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Présentation orale, réponses aux questions probables, position sur un accord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Conciliation devant le CDOM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Dans les semaines suivant l'enregistrement de la plainte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Réunion avec le plaignant et les conciliateurs, procès-verbal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En cas d'échec : transmission à la chambre disciplinaire de première instance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Après la conciliation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Mémoire en défense écrit, pièces numérotées, audience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>
              <w:rPr>
                <w:sz w:val="19"/>
              </w:rPr>
              <w:t>Appel devant la chambre disciplinaire nationale</w:t>
            </w:r>
          </w:p>
        </w:tc>
        <w:tc>
          <w:tcPr>
            <w:tcW w:type="dxa" w:w="2154"/>
          </w:tcPr>
          <w:p>
            <w:pPr>
              <w:spacing w:after="0"/>
            </w:pPr>
            <w:r>
              <w:rPr>
                <w:sz w:val="19"/>
              </w:rPr>
              <w:t>Après la décision de première instance</w:t>
            </w:r>
          </w:p>
        </w:tc>
        <w:tc>
          <w:tcPr>
            <w:tcW w:type="dxa" w:w="3969"/>
          </w:tcPr>
          <w:p>
            <w:pPr>
              <w:spacing w:after="0"/>
            </w:pPr>
            <w:r>
              <w:rPr>
                <w:sz w:val="19"/>
              </w:rPr>
              <w:t>Délai indiqué sur la notification de la décision</w:t>
            </w:r>
          </w:p>
        </w:tc>
      </w:tr>
    </w:tbl>
    <w:p>
      <w:pPr>
        <w:spacing w:after="40"/>
      </w:pPr>
    </w:p>
    <w:p>
      <w:pPr>
        <w:pStyle w:val="Heading1"/>
      </w:pPr>
      <w:r>
        <w:t>Points de vigilance</w:t>
      </w:r>
    </w:p>
    <w:p>
      <w:pPr>
        <w:pStyle w:val="ListBullet"/>
        <w:spacing w:after="60"/>
      </w:pPr>
      <w:r>
        <w:rPr>
          <w:b/>
        </w:rPr>
        <w:t>Procédure pénale parallèle</w:t>
      </w:r>
      <w:r>
        <w:t xml:space="preserve"> : une plainte peut avoir été précédée ou suivie d'un dépôt de plainte pénale. Ce qui est dit en conciliation peut être versé au dossier pénal.</w:t>
      </w:r>
    </w:p>
    <w:p>
      <w:pPr>
        <w:pStyle w:val="ListBullet"/>
        <w:spacing w:after="60"/>
      </w:pPr>
      <w:r>
        <w:rPr>
          <w:b/>
        </w:rPr>
        <w:t>Demande d'indemnisation</w:t>
      </w:r>
      <w:r>
        <w:t xml:space="preserve"> : certaines plaintes de patients s'accompagnent d'une demande d'indemnisation devant la CCI ou le tribunal judiciaire. Une reconnaissance de faute devant l'Ordre pèse sur ce dossier.</w:t>
      </w:r>
    </w:p>
    <w:p>
      <w:pPr>
        <w:pStyle w:val="ListBullet"/>
        <w:spacing w:after="60"/>
      </w:pPr>
      <w:r>
        <w:rPr>
          <w:b/>
        </w:rPr>
        <w:t>Suspension conservatoire</w:t>
      </w:r>
      <w:r>
        <w:t xml:space="preserve"> : en cas de danger grave allégué, le préfet ou le directeur général de l'ARS peut prononcer une suspension conservatoire (article L. 4113-14 du Code de la santé publique), indépendamment de la plainte ordinale. Un signalement au conseil départemental peut en être le point de départ.</w:t>
      </w:r>
    </w:p>
    <w:p>
      <w:pPr>
        <w:pStyle w:val="ListBullet"/>
        <w:spacing w:after="60"/>
      </w:pPr>
      <w:r>
        <w:rPr>
          <w:b/>
        </w:rPr>
        <w:t>Plainte d'un confrère ou de l'institution</w:t>
      </w:r>
      <w:r>
        <w:t xml:space="preserve"> : une plainte formée par un confrère ou par le conseil départemental lui-même obéit à des règles distinctes de la plainte d'un patient. Vérifiez la qualité de l'auteur.</w:t>
      </w:r>
    </w:p>
    <w:p>
      <w:pPr>
        <w:pStyle w:val="ListBullet"/>
        <w:spacing w:after="60"/>
      </w:pPr>
      <w:r>
        <w:rPr>
          <w:b/>
        </w:rPr>
        <w:t>Rôle du conseil départemental</w:t>
      </w:r>
      <w:r>
        <w:t xml:space="preserve"> : le conseil départemental n'est pas votre défenseur. Il est parfois co-plaignant. Adressez-vous à lui avec la même rigueur qu'à une juridiction.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298"/>
      </w:tblGrid>
      <w:tr>
        <w:tc>
          <w:tcPr>
            <w:tcW w:type="dxa" w:w="9298"/>
            <w:shd w:val="clear" w:color="auto" w:fill="EEF3F3"/>
          </w:tcPr>
          <w:p>
            <w:pPr>
              <w:spacing w:after="40"/>
            </w:pPr>
            <w:r>
              <w:rPr>
                <w:b/>
                <w:color w:val="1F3A3D"/>
              </w:rPr>
              <w:t>Ce qu'il faut retenir</w:t>
            </w:r>
          </w:p>
          <w:p>
            <w:pPr>
              <w:spacing w:after="40"/>
            </w:pPr>
            <w:r>
              <w:t>Ne pas contacter le plaignant, ne pas toucher au dossier médical, déclarer à l'assureur sans attendre, préparer la conciliation comme une audience. Le cabinet ODAYA Avocats défend les médecins devant l'Ordre, avec une fibre pénale particulièrement utile dans cette matière.</w:t>
            </w:r>
          </w:p>
        </w:tc>
      </w:tr>
    </w:tbl>
    <w:p>
      <w:pPr>
        <w:spacing w:after="40"/>
      </w:pPr>
    </w:p>
    <w:p>
      <w:r>
        <w:rPr>
          <w:b w:val="0"/>
          <w:i w:val="0"/>
          <w:color w:val="555555"/>
          <w:sz w:val="20"/>
        </w:rPr>
        <w:t>Un doute sur votre dossier ? Premier entretien téléphonique de 20 minutes offert et confidentiel : 01 85 73 41 85 · contact@odaya-avocats.fr · ODAYA Avocats, 174 rue de Courcelles, 75017 Paris. Le cabinet intervient à Paris, en Île-de-France et partout en France.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5"/>
      </w:rPr>
      <w:t>ODAYA Avocats · 174 rue de Courcelles, 75017 Paris · 01 85 73 41 85 · odaya-avocats.fr — document d'information générale, ne remplace pas une consultation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55555"/>
        <w:sz w:val="16"/>
      </w:rPr>
      <w:t>ODAYA Avocats · Avocats des médecins · Ressource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Georgia" w:hAnsi="Georgia"/>
      <w:b/>
      <w:bCs/>
      <w:color w:val="1F3A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F3A3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F3A3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